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578" w:rsidRPr="009A6642" w:rsidRDefault="00000000">
      <w:pPr>
        <w:rPr>
          <w:b/>
          <w:bCs/>
          <w:sz w:val="28"/>
          <w:szCs w:val="28"/>
        </w:rPr>
      </w:pPr>
      <w:r w:rsidRPr="009A6642">
        <w:rPr>
          <w:b/>
          <w:bCs/>
          <w:sz w:val="28"/>
          <w:szCs w:val="28"/>
        </w:rPr>
        <w:t>Расширенная гарантия на мебельную продукцию (мягкие кровати, тумбы, комоды, пуфы, банкетки, туалетные столы).</w:t>
      </w:r>
    </w:p>
    <w:p w:rsidR="00AD5578" w:rsidRPr="009A6642" w:rsidRDefault="00000000">
      <w:p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b/>
          <w:bCs/>
          <w:sz w:val="20"/>
          <w:szCs w:val="20"/>
        </w:rPr>
        <w:t>Расширенная гарантия</w:t>
      </w:r>
      <w:r w:rsidRPr="009A6642">
        <w:rPr>
          <w:rFonts w:ascii="Calibri Light" w:hAnsi="Calibri Light" w:cs="Calibri Light"/>
          <w:sz w:val="20"/>
          <w:szCs w:val="20"/>
        </w:rPr>
        <w:t xml:space="preserve"> – это безвозмездное устранение производственного недостатка товара путем ремонта, при необходимости замены отдельных частей товара. Если товар или запасные части к нему больше не входят в ассортимент компании, компания предложит соответствующую замену.</w:t>
      </w:r>
    </w:p>
    <w:p w:rsidR="00AD5578" w:rsidRPr="009A6642" w:rsidRDefault="00000000">
      <w:p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Расширенная гарантия вступает в силу с момента передачи товара Покупателю.</w:t>
      </w:r>
    </w:p>
    <w:p w:rsidR="00AD5578" w:rsidRPr="009A6642" w:rsidRDefault="00000000">
      <w:p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Ремонт производится у клиента на месте эксплуатации товара. Причину возникновения дефекта и вид ремонта определяет представитель компании. Официальный представитель компании осмотрит товар, а специалист отдела качеств даст заключение, является ли данный случай гарантийным. Если случай признан гарантийным, то компания либо отремонтирует товар, либо заменит его на такой же или аналогичный. В этом случае компания несет расходы все расходы: на исправление дефектов, покупку запасных частей, оплату работы экспертов и транспортные расходы персонала. Детали, подлежащие замене необходимо вернуть компании.</w:t>
      </w:r>
    </w:p>
    <w:p w:rsidR="00AD5578" w:rsidRPr="009A6642" w:rsidRDefault="00000000">
      <w:pPr>
        <w:rPr>
          <w:rFonts w:ascii="Calibri Light" w:hAnsi="Calibri Light" w:cs="Calibri Light"/>
          <w:b/>
          <w:bCs/>
          <w:sz w:val="20"/>
          <w:szCs w:val="20"/>
        </w:rPr>
      </w:pPr>
      <w:r w:rsidRPr="009A6642">
        <w:rPr>
          <w:rFonts w:ascii="Calibri Light" w:hAnsi="Calibri Light" w:cs="Calibri Light"/>
          <w:b/>
          <w:bCs/>
          <w:sz w:val="20"/>
          <w:szCs w:val="20"/>
        </w:rPr>
        <w:t>Расширенная гарантия распространяется:</w:t>
      </w:r>
    </w:p>
    <w:p w:rsidR="00AD5578" w:rsidRPr="009A6642" w:rsidRDefault="00000000">
      <w:pPr>
        <w:pStyle w:val="af9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изделия, приобретенные у официальных представителей и собранные специалистами официальных представителей компании;</w:t>
      </w:r>
    </w:p>
    <w:p w:rsidR="00AD5578" w:rsidRPr="009A6642" w:rsidRDefault="00000000">
      <w:pPr>
        <w:pStyle w:val="af9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производственные дефекты, связанные с изголовьем, спинкой, царгами (боковинами), изножьем кроватей;</w:t>
      </w:r>
    </w:p>
    <w:p w:rsidR="00AD5578" w:rsidRPr="009A6642" w:rsidRDefault="00000000">
      <w:pPr>
        <w:pStyle w:val="af9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производственные дефекты, связанные с корпусом тумб, комодов, пуфов, банкеток, туалетных столов;</w:t>
      </w:r>
    </w:p>
    <w:p w:rsidR="00AD5578" w:rsidRPr="009A6642" w:rsidRDefault="00000000">
      <w:pPr>
        <w:pStyle w:val="af9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товар, при сохранении настоящих гарантийных обязательств, маркировочных ярлыков, а также документов, подтверждающих факт покупки;</w:t>
      </w:r>
    </w:p>
    <w:p w:rsidR="00AD5578" w:rsidRPr="009A6642" w:rsidRDefault="00000000">
      <w:pPr>
        <w:pStyle w:val="af9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при условии соблюдения Покупателем правил транспортировки, хранения и эксплуатации товара, которые указаны в инструкции по уходу и эксплуатации, инструкции по сборке и на упаковке изделия;</w:t>
      </w:r>
    </w:p>
    <w:p w:rsidR="00AD5578" w:rsidRPr="009A6642" w:rsidRDefault="00000000">
      <w:pPr>
        <w:pStyle w:val="af9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товары без видимых пятен и загрязнений;</w:t>
      </w:r>
    </w:p>
    <w:p w:rsidR="00AD5578" w:rsidRPr="009A6642" w:rsidRDefault="00000000">
      <w:pPr>
        <w:pStyle w:val="af9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товары, которые не имеют механических повреждений, следов самостоятельного ремонта или изменения конструкции товара;</w:t>
      </w:r>
    </w:p>
    <w:p w:rsidR="00AD5578" w:rsidRPr="009A6642" w:rsidRDefault="00000000">
      <w:pPr>
        <w:pStyle w:val="af9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товары, не использованные в качестве выставочного образца в торговом зале;</w:t>
      </w:r>
    </w:p>
    <w:p w:rsidR="00AD5578" w:rsidRPr="009A6642" w:rsidRDefault="00000000">
      <w:pPr>
        <w:pStyle w:val="af9"/>
        <w:numPr>
          <w:ilvl w:val="0"/>
          <w:numId w:val="2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при использовании товара по назначению в соответствии ГОСТ 19917-2014</w:t>
      </w:r>
    </w:p>
    <w:p w:rsidR="00AD5578" w:rsidRPr="009A6642" w:rsidRDefault="00000000">
      <w:pPr>
        <w:rPr>
          <w:rFonts w:ascii="Calibri Light" w:hAnsi="Calibri Light" w:cs="Calibri Light"/>
          <w:b/>
          <w:bCs/>
          <w:sz w:val="20"/>
          <w:szCs w:val="20"/>
        </w:rPr>
      </w:pPr>
      <w:r w:rsidRPr="009A6642">
        <w:rPr>
          <w:rFonts w:ascii="Calibri Light" w:hAnsi="Calibri Light" w:cs="Calibri Light"/>
          <w:b/>
          <w:bCs/>
          <w:sz w:val="20"/>
          <w:szCs w:val="20"/>
        </w:rPr>
        <w:t>Расширенная гарантия не распространяется:</w:t>
      </w:r>
    </w:p>
    <w:p w:rsidR="00AD5578" w:rsidRPr="009A6642" w:rsidRDefault="00000000">
      <w:pPr>
        <w:pStyle w:val="af9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механические повреждения (бой, сколы, царапины, надломы, перегибы, трещины и прочее),</w:t>
      </w:r>
    </w:p>
    <w:p w:rsidR="00AD5578" w:rsidRPr="009A6642" w:rsidRDefault="00000000">
      <w:pPr>
        <w:pStyle w:val="af9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направляющие, ручки, опоры;</w:t>
      </w:r>
    </w:p>
    <w:p w:rsidR="00AD5578" w:rsidRPr="009A6642" w:rsidRDefault="00000000">
      <w:pPr>
        <w:pStyle w:val="af9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механизмы открывания/закрывания;</w:t>
      </w:r>
    </w:p>
    <w:p w:rsidR="00AD5578" w:rsidRPr="009A6642" w:rsidRDefault="00000000">
      <w:pPr>
        <w:pStyle w:val="af9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нормальный/естественный износ, порезы, царапины и трещины, вызванные эксплуатацией товара;</w:t>
      </w:r>
    </w:p>
    <w:p w:rsidR="00AD5578" w:rsidRPr="009A6642" w:rsidRDefault="00000000">
      <w:pPr>
        <w:pStyle w:val="af9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товары, которые хранились или использовались с нарушением инструкции по эксплуатации;</w:t>
      </w:r>
    </w:p>
    <w:p w:rsidR="00AD5578" w:rsidRPr="009A6642" w:rsidRDefault="00000000">
      <w:pPr>
        <w:pStyle w:val="af9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товары, используемые в коммерческих целях, без разрешения на коммерческое использование;</w:t>
      </w:r>
    </w:p>
    <w:p w:rsidR="00AD5578" w:rsidRPr="009A6642" w:rsidRDefault="00000000">
      <w:pPr>
        <w:pStyle w:val="af9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основания, рамы с ламелями, рамы с подъемным механизмом, механизм подъема рамы, на ламели и окрашивание механизмов;</w:t>
      </w:r>
    </w:p>
    <w:p w:rsidR="00AD5578" w:rsidRDefault="00000000" w:rsidP="00343514">
      <w:pPr>
        <w:pStyle w:val="af9"/>
        <w:numPr>
          <w:ilvl w:val="0"/>
          <w:numId w:val="3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на наличие производственного запаха нового изделия, который исчезает в течение первых двух недель эксплуатации.</w:t>
      </w:r>
    </w:p>
    <w:p w:rsidR="009A6642" w:rsidRDefault="009A6642" w:rsidP="009A6642">
      <w:pPr>
        <w:rPr>
          <w:rFonts w:ascii="Calibri Light" w:hAnsi="Calibri Light" w:cs="Calibri Light"/>
          <w:sz w:val="20"/>
          <w:szCs w:val="20"/>
        </w:rPr>
      </w:pPr>
    </w:p>
    <w:p w:rsidR="009A6642" w:rsidRDefault="009A6642" w:rsidP="009A6642">
      <w:pPr>
        <w:rPr>
          <w:rFonts w:ascii="Calibri Light" w:hAnsi="Calibri Light" w:cs="Calibri Light"/>
          <w:sz w:val="20"/>
          <w:szCs w:val="20"/>
        </w:rPr>
      </w:pPr>
    </w:p>
    <w:p w:rsidR="009A6642" w:rsidRDefault="009A6642" w:rsidP="009A6642">
      <w:pPr>
        <w:rPr>
          <w:rFonts w:ascii="Calibri Light" w:hAnsi="Calibri Light" w:cs="Calibri Light"/>
          <w:sz w:val="20"/>
          <w:szCs w:val="20"/>
        </w:rPr>
      </w:pPr>
    </w:p>
    <w:p w:rsidR="009A6642" w:rsidRDefault="009A6642" w:rsidP="009A6642">
      <w:pPr>
        <w:rPr>
          <w:rFonts w:ascii="Calibri Light" w:hAnsi="Calibri Light" w:cs="Calibri Light"/>
          <w:sz w:val="20"/>
          <w:szCs w:val="20"/>
        </w:rPr>
      </w:pPr>
    </w:p>
    <w:p w:rsidR="009A6642" w:rsidRPr="009A6642" w:rsidRDefault="009A6642" w:rsidP="009A6642">
      <w:pPr>
        <w:rPr>
          <w:rFonts w:ascii="Calibri Light" w:hAnsi="Calibri Light" w:cs="Calibri Light"/>
          <w:sz w:val="20"/>
          <w:szCs w:val="20"/>
        </w:rPr>
      </w:pPr>
    </w:p>
    <w:p w:rsidR="00AD5578" w:rsidRPr="009A6642" w:rsidRDefault="00000000">
      <w:pPr>
        <w:rPr>
          <w:rFonts w:cstheme="minorHAnsi"/>
          <w:b/>
          <w:bCs/>
          <w:sz w:val="28"/>
          <w:szCs w:val="28"/>
        </w:rPr>
      </w:pPr>
      <w:r w:rsidRPr="009A6642">
        <w:rPr>
          <w:rFonts w:cstheme="minorHAnsi"/>
          <w:b/>
          <w:bCs/>
          <w:sz w:val="28"/>
          <w:szCs w:val="28"/>
        </w:rPr>
        <w:lastRenderedPageBreak/>
        <w:t>Правила приемки, сборки, эксплуатации и рекомендации по уходу: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 xml:space="preserve">После транспортировки в условиях минусовой температуры изделие следует протереть сухой тканью. 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При распаковке товара проверяйте его комплектность. Особенно необходимо проверить сохранность упаковки фурнитуры. Сверяйте с инструкцией.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Сборку изделия производить согласно инструкции предприятия-изготовителя. После сборки необходимо наклеить ярлык на соответствие ТР ТС 025/2012 "О безопасности мебельной продукции" (в инструкции, со знаком EAC), на невидимую поверхность.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 xml:space="preserve">Упаковка изделий защищает их от воздействия неблагоприятных внешних факторов (влаги, загрязнений), но не обеспечивает вентиляции. После распаковывания может присутствовать специфический запах, исчезающий с течением времени. 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Установка изделия должна осуществляться на твердую и ровную поверхность, в собранном виде перемещение производить только полностью поднимая. Не допускается перемещение мебели в загруженном состоянии.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Кровати эксплуатировать изголовьем к стене или другой вертикальной опоре. Запрещается раскачивать спинку и изножье кровати и применять усилия по их отклонению от положения, обозначенного в схеме сборки. Сборку кроватного основания (если она требуется), производить строго по инструкции – с установкой всех предусмотренных конструкцией опор и их регулировкой.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 xml:space="preserve">Используйте мебель, исходя из функционального назначения изделий и их элементов. При эксплуатации тумб и комодов, во избежание их опрокидывания, следует учитывать смещение центра тяжести вследствие выдвижения нагруженных ящиков (не рекомендуется выдвигать одновременно несколько и превышать допустимую нагрузку). При эксплуатации выдвижных элементов не допускаются чрезмерные динамические нагрузки. 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Изделия предназначены для эксплуатации в отапливаемых помещениях. Рекомендуется размещать не ближе 1 метра от отопительных приборов, сырых и холодных стен. Рекомендуется избегать попадания на мебель прямых солнечных лучей. Несоблюдение указанных рекомендаций может вызвать ускоренное старение материалов, выцветание и выгорание. В случае замены и/или добавления секций и других предметов мебели их поверхности могут значительно отличаться по цвету.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Для профилактики загрязнения ткани (в том числе биологического происхождения), следует регулярно очищать поверхность ткани с помощью щетки с мягким ворсом и пылесоса (щадящий режим работы). Бытовые загрязнения возникающие в процессе эксплуатации мебели рекомендуется незамедлительно удалять с помощью губки, смоченной в мыльном растворе (95% воды и 5% мыла).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Поверхности деталей изделия следует оберегать от попадания влаги, щелочей, кислот, растворителей и других агрессивных веществ, а также от механических повреждений.</w:t>
      </w:r>
    </w:p>
    <w:p w:rsidR="00AD5578" w:rsidRPr="009A6642" w:rsidRDefault="00000000">
      <w:pPr>
        <w:pStyle w:val="af9"/>
        <w:numPr>
          <w:ilvl w:val="0"/>
          <w:numId w:val="5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Периодически по мере необходимости затягивайте гайки, винты соединений.</w:t>
      </w:r>
    </w:p>
    <w:p w:rsidR="00AD5578" w:rsidRPr="009A6642" w:rsidRDefault="00000000">
      <w:p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b/>
          <w:bCs/>
          <w:sz w:val="20"/>
          <w:szCs w:val="20"/>
        </w:rPr>
        <w:t>Специфика мебельной продукции: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 xml:space="preserve">Глубина и форма складок, глубина и форма утяжек, пиковки в зависимости от выбранного материала обивки/отделки может несущественно отличаться от визуализации на сайте, изображения в каталоге и выставочного образца. 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 xml:space="preserve">Возможны цветовые отличия изделий от образцов и материалов, представленных в торговых точках, а также от ранее приобретенной мебели (в ходе эксплуатации и хранения оттенок/цвет товара может меняться естественным образом под воздействием окружающей среды). 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Возможны цветовые отличия изделий от образцов, представленных в печатном или электронном видах (отклонения в цветопередаче).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Возможно отличие восприятия цвета в рамках одного изделия в случае использования ворсовых материалов (в зависимости от точки обзора и направления ворса на элементах).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Возможно истирание покрытия в местах частого прикосновения.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Возможно растрескивание экокожи после истечения гарантийного срока, т. к. это является естественным износом материала.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Морщины на облицовочном материале мягких элементов, возникающие после снятия нагрузок, суммарная высота которых не превышает 20 мм, и исчезающие после легкого разглаживания рукой не являются дефектом.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lastRenderedPageBreak/>
        <w:t>Локальное замятие ворса, соответствующее свойствам ткани, не является дефектом.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 xml:space="preserve">В процессе эксплуатации возможно ослабление соединений, уменьшение подвижности петель и замков, осложнение хода дверей и ящиков в процессе постоянного использования, вызванное отсутствием ухода за товаром (поддержание подвижных соединений в чистоте, протягивание крепежа, смазка и т. д.). </w:t>
      </w:r>
    </w:p>
    <w:p w:rsidR="00AD5578" w:rsidRPr="009A6642" w:rsidRDefault="00000000">
      <w:pPr>
        <w:pStyle w:val="af9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9A6642">
        <w:rPr>
          <w:rFonts w:ascii="Calibri Light" w:hAnsi="Calibri Light" w:cs="Calibri Light"/>
          <w:sz w:val="20"/>
          <w:szCs w:val="20"/>
        </w:rPr>
        <w:t>Допустимо наличие небольших потертостей краски на механизме трансформации и других металлических деталях.</w:t>
      </w:r>
    </w:p>
    <w:p w:rsidR="00AD5578" w:rsidRPr="009A6642" w:rsidRDefault="00AD5578">
      <w:pPr>
        <w:tabs>
          <w:tab w:val="left" w:pos="1530"/>
        </w:tabs>
        <w:rPr>
          <w:rFonts w:ascii="Calibri Light" w:hAnsi="Calibri Light" w:cs="Calibri Light"/>
          <w:sz w:val="20"/>
          <w:szCs w:val="20"/>
        </w:rPr>
      </w:pPr>
    </w:p>
    <w:sectPr w:rsidR="00AD5578" w:rsidRPr="009A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074" w:rsidRDefault="00372074">
      <w:pPr>
        <w:spacing w:after="0" w:line="240" w:lineRule="auto"/>
      </w:pPr>
      <w:r>
        <w:separator/>
      </w:r>
    </w:p>
  </w:endnote>
  <w:endnote w:type="continuationSeparator" w:id="0">
    <w:p w:rsidR="00372074" w:rsidRDefault="003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074" w:rsidRDefault="00372074">
      <w:pPr>
        <w:spacing w:after="0" w:line="240" w:lineRule="auto"/>
      </w:pPr>
      <w:r>
        <w:separator/>
      </w:r>
    </w:p>
  </w:footnote>
  <w:footnote w:type="continuationSeparator" w:id="0">
    <w:p w:rsidR="00372074" w:rsidRDefault="0037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7CC"/>
    <w:multiLevelType w:val="hybridMultilevel"/>
    <w:tmpl w:val="F6E2D806"/>
    <w:lvl w:ilvl="0" w:tplc="D7FC8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56F896">
      <w:start w:val="1"/>
      <w:numFmt w:val="lowerLetter"/>
      <w:lvlText w:val="%2."/>
      <w:lvlJc w:val="left"/>
      <w:pPr>
        <w:ind w:left="1440" w:hanging="360"/>
      </w:pPr>
    </w:lvl>
    <w:lvl w:ilvl="2" w:tplc="3F66A102">
      <w:start w:val="1"/>
      <w:numFmt w:val="lowerRoman"/>
      <w:lvlText w:val="%3."/>
      <w:lvlJc w:val="right"/>
      <w:pPr>
        <w:ind w:left="2160" w:hanging="180"/>
      </w:pPr>
    </w:lvl>
    <w:lvl w:ilvl="3" w:tplc="5ED69B5A">
      <w:start w:val="1"/>
      <w:numFmt w:val="decimal"/>
      <w:lvlText w:val="%4."/>
      <w:lvlJc w:val="left"/>
      <w:pPr>
        <w:ind w:left="2880" w:hanging="360"/>
      </w:pPr>
    </w:lvl>
    <w:lvl w:ilvl="4" w:tplc="58DED136">
      <w:start w:val="1"/>
      <w:numFmt w:val="lowerLetter"/>
      <w:lvlText w:val="%5."/>
      <w:lvlJc w:val="left"/>
      <w:pPr>
        <w:ind w:left="3600" w:hanging="360"/>
      </w:pPr>
    </w:lvl>
    <w:lvl w:ilvl="5" w:tplc="A5BCC254">
      <w:start w:val="1"/>
      <w:numFmt w:val="lowerRoman"/>
      <w:lvlText w:val="%6."/>
      <w:lvlJc w:val="right"/>
      <w:pPr>
        <w:ind w:left="4320" w:hanging="180"/>
      </w:pPr>
    </w:lvl>
    <w:lvl w:ilvl="6" w:tplc="AB009DC2">
      <w:start w:val="1"/>
      <w:numFmt w:val="decimal"/>
      <w:lvlText w:val="%7."/>
      <w:lvlJc w:val="left"/>
      <w:pPr>
        <w:ind w:left="5040" w:hanging="360"/>
      </w:pPr>
    </w:lvl>
    <w:lvl w:ilvl="7" w:tplc="B480328C">
      <w:start w:val="1"/>
      <w:numFmt w:val="lowerLetter"/>
      <w:lvlText w:val="%8."/>
      <w:lvlJc w:val="left"/>
      <w:pPr>
        <w:ind w:left="5760" w:hanging="360"/>
      </w:pPr>
    </w:lvl>
    <w:lvl w:ilvl="8" w:tplc="ABA68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78FB"/>
    <w:multiLevelType w:val="hybridMultilevel"/>
    <w:tmpl w:val="1602CA66"/>
    <w:lvl w:ilvl="0" w:tplc="3634B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0C1900">
      <w:start w:val="1"/>
      <w:numFmt w:val="lowerLetter"/>
      <w:lvlText w:val="%2."/>
      <w:lvlJc w:val="left"/>
      <w:pPr>
        <w:ind w:left="1440" w:hanging="360"/>
      </w:pPr>
    </w:lvl>
    <w:lvl w:ilvl="2" w:tplc="8F949342">
      <w:start w:val="1"/>
      <w:numFmt w:val="lowerRoman"/>
      <w:lvlText w:val="%3."/>
      <w:lvlJc w:val="right"/>
      <w:pPr>
        <w:ind w:left="2160" w:hanging="180"/>
      </w:pPr>
    </w:lvl>
    <w:lvl w:ilvl="3" w:tplc="E34C5A52">
      <w:start w:val="1"/>
      <w:numFmt w:val="decimal"/>
      <w:lvlText w:val="%4."/>
      <w:lvlJc w:val="left"/>
      <w:pPr>
        <w:ind w:left="2880" w:hanging="360"/>
      </w:pPr>
    </w:lvl>
    <w:lvl w:ilvl="4" w:tplc="748A57B4">
      <w:start w:val="1"/>
      <w:numFmt w:val="lowerLetter"/>
      <w:lvlText w:val="%5."/>
      <w:lvlJc w:val="left"/>
      <w:pPr>
        <w:ind w:left="3600" w:hanging="360"/>
      </w:pPr>
    </w:lvl>
    <w:lvl w:ilvl="5" w:tplc="1F94BA00">
      <w:start w:val="1"/>
      <w:numFmt w:val="lowerRoman"/>
      <w:lvlText w:val="%6."/>
      <w:lvlJc w:val="right"/>
      <w:pPr>
        <w:ind w:left="4320" w:hanging="180"/>
      </w:pPr>
    </w:lvl>
    <w:lvl w:ilvl="6" w:tplc="0AA6CDC0">
      <w:start w:val="1"/>
      <w:numFmt w:val="decimal"/>
      <w:lvlText w:val="%7."/>
      <w:lvlJc w:val="left"/>
      <w:pPr>
        <w:ind w:left="5040" w:hanging="360"/>
      </w:pPr>
    </w:lvl>
    <w:lvl w:ilvl="7" w:tplc="DCC2B962">
      <w:start w:val="1"/>
      <w:numFmt w:val="lowerLetter"/>
      <w:lvlText w:val="%8."/>
      <w:lvlJc w:val="left"/>
      <w:pPr>
        <w:ind w:left="5760" w:hanging="360"/>
      </w:pPr>
    </w:lvl>
    <w:lvl w:ilvl="8" w:tplc="5ECC15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1711"/>
    <w:multiLevelType w:val="hybridMultilevel"/>
    <w:tmpl w:val="4B2400C2"/>
    <w:lvl w:ilvl="0" w:tplc="956E3B22">
      <w:start w:val="1"/>
      <w:numFmt w:val="decimal"/>
      <w:lvlText w:val="%1."/>
      <w:lvlJc w:val="left"/>
      <w:pPr>
        <w:ind w:left="720" w:hanging="360"/>
      </w:pPr>
    </w:lvl>
    <w:lvl w:ilvl="1" w:tplc="07BC233C">
      <w:start w:val="1"/>
      <w:numFmt w:val="lowerLetter"/>
      <w:lvlText w:val="%2."/>
      <w:lvlJc w:val="left"/>
      <w:pPr>
        <w:ind w:left="1440" w:hanging="360"/>
      </w:pPr>
    </w:lvl>
    <w:lvl w:ilvl="2" w:tplc="25743FDA">
      <w:start w:val="1"/>
      <w:numFmt w:val="lowerRoman"/>
      <w:lvlText w:val="%3."/>
      <w:lvlJc w:val="right"/>
      <w:pPr>
        <w:ind w:left="2160" w:hanging="180"/>
      </w:pPr>
    </w:lvl>
    <w:lvl w:ilvl="3" w:tplc="0B38B13C">
      <w:start w:val="1"/>
      <w:numFmt w:val="decimal"/>
      <w:lvlText w:val="%4."/>
      <w:lvlJc w:val="left"/>
      <w:pPr>
        <w:ind w:left="2880" w:hanging="360"/>
      </w:pPr>
    </w:lvl>
    <w:lvl w:ilvl="4" w:tplc="D69843D2">
      <w:start w:val="1"/>
      <w:numFmt w:val="lowerLetter"/>
      <w:lvlText w:val="%5."/>
      <w:lvlJc w:val="left"/>
      <w:pPr>
        <w:ind w:left="3600" w:hanging="360"/>
      </w:pPr>
    </w:lvl>
    <w:lvl w:ilvl="5" w:tplc="29CCE336">
      <w:start w:val="1"/>
      <w:numFmt w:val="lowerRoman"/>
      <w:lvlText w:val="%6."/>
      <w:lvlJc w:val="right"/>
      <w:pPr>
        <w:ind w:left="4320" w:hanging="180"/>
      </w:pPr>
    </w:lvl>
    <w:lvl w:ilvl="6" w:tplc="255E08BE">
      <w:start w:val="1"/>
      <w:numFmt w:val="decimal"/>
      <w:lvlText w:val="%7."/>
      <w:lvlJc w:val="left"/>
      <w:pPr>
        <w:ind w:left="5040" w:hanging="360"/>
      </w:pPr>
    </w:lvl>
    <w:lvl w:ilvl="7" w:tplc="B4081392">
      <w:start w:val="1"/>
      <w:numFmt w:val="lowerLetter"/>
      <w:lvlText w:val="%8."/>
      <w:lvlJc w:val="left"/>
      <w:pPr>
        <w:ind w:left="5760" w:hanging="360"/>
      </w:pPr>
    </w:lvl>
    <w:lvl w:ilvl="8" w:tplc="35349C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5F9"/>
    <w:multiLevelType w:val="hybridMultilevel"/>
    <w:tmpl w:val="292C0B00"/>
    <w:lvl w:ilvl="0" w:tplc="83E08BC6">
      <w:start w:val="1"/>
      <w:numFmt w:val="decimal"/>
      <w:lvlText w:val="%1."/>
      <w:lvlJc w:val="left"/>
      <w:pPr>
        <w:ind w:left="720" w:hanging="360"/>
      </w:pPr>
    </w:lvl>
    <w:lvl w:ilvl="1" w:tplc="A4C6BA8A">
      <w:start w:val="1"/>
      <w:numFmt w:val="lowerLetter"/>
      <w:lvlText w:val="%2."/>
      <w:lvlJc w:val="left"/>
      <w:pPr>
        <w:ind w:left="1440" w:hanging="360"/>
      </w:pPr>
    </w:lvl>
    <w:lvl w:ilvl="2" w:tplc="D38AE260">
      <w:start w:val="1"/>
      <w:numFmt w:val="lowerRoman"/>
      <w:lvlText w:val="%3."/>
      <w:lvlJc w:val="right"/>
      <w:pPr>
        <w:ind w:left="2160" w:hanging="180"/>
      </w:pPr>
    </w:lvl>
    <w:lvl w:ilvl="3" w:tplc="06A2D94C">
      <w:start w:val="1"/>
      <w:numFmt w:val="decimal"/>
      <w:lvlText w:val="%4."/>
      <w:lvlJc w:val="left"/>
      <w:pPr>
        <w:ind w:left="2880" w:hanging="360"/>
      </w:pPr>
    </w:lvl>
    <w:lvl w:ilvl="4" w:tplc="D7402DEE">
      <w:start w:val="1"/>
      <w:numFmt w:val="lowerLetter"/>
      <w:lvlText w:val="%5."/>
      <w:lvlJc w:val="left"/>
      <w:pPr>
        <w:ind w:left="3600" w:hanging="360"/>
      </w:pPr>
    </w:lvl>
    <w:lvl w:ilvl="5" w:tplc="5D945A06">
      <w:start w:val="1"/>
      <w:numFmt w:val="lowerRoman"/>
      <w:lvlText w:val="%6."/>
      <w:lvlJc w:val="right"/>
      <w:pPr>
        <w:ind w:left="4320" w:hanging="180"/>
      </w:pPr>
    </w:lvl>
    <w:lvl w:ilvl="6" w:tplc="087A9A42">
      <w:start w:val="1"/>
      <w:numFmt w:val="decimal"/>
      <w:lvlText w:val="%7."/>
      <w:lvlJc w:val="left"/>
      <w:pPr>
        <w:ind w:left="5040" w:hanging="360"/>
      </w:pPr>
    </w:lvl>
    <w:lvl w:ilvl="7" w:tplc="6C8EFA04">
      <w:start w:val="1"/>
      <w:numFmt w:val="lowerLetter"/>
      <w:lvlText w:val="%8."/>
      <w:lvlJc w:val="left"/>
      <w:pPr>
        <w:ind w:left="5760" w:hanging="360"/>
      </w:pPr>
    </w:lvl>
    <w:lvl w:ilvl="8" w:tplc="0916F2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0945"/>
    <w:multiLevelType w:val="hybridMultilevel"/>
    <w:tmpl w:val="A67A1030"/>
    <w:lvl w:ilvl="0" w:tplc="5FACA050">
      <w:start w:val="1"/>
      <w:numFmt w:val="decimal"/>
      <w:lvlText w:val="%1."/>
      <w:lvlJc w:val="left"/>
      <w:pPr>
        <w:ind w:left="720" w:hanging="360"/>
      </w:pPr>
    </w:lvl>
    <w:lvl w:ilvl="1" w:tplc="A4C242D6">
      <w:start w:val="1"/>
      <w:numFmt w:val="lowerLetter"/>
      <w:lvlText w:val="%2."/>
      <w:lvlJc w:val="left"/>
      <w:pPr>
        <w:ind w:left="1440" w:hanging="360"/>
      </w:pPr>
    </w:lvl>
    <w:lvl w:ilvl="2" w:tplc="5FF240C0">
      <w:start w:val="1"/>
      <w:numFmt w:val="lowerRoman"/>
      <w:lvlText w:val="%3."/>
      <w:lvlJc w:val="right"/>
      <w:pPr>
        <w:ind w:left="2160" w:hanging="180"/>
      </w:pPr>
    </w:lvl>
    <w:lvl w:ilvl="3" w:tplc="850C93A8">
      <w:start w:val="1"/>
      <w:numFmt w:val="decimal"/>
      <w:lvlText w:val="%4."/>
      <w:lvlJc w:val="left"/>
      <w:pPr>
        <w:ind w:left="2880" w:hanging="360"/>
      </w:pPr>
    </w:lvl>
    <w:lvl w:ilvl="4" w:tplc="25B2A448">
      <w:start w:val="1"/>
      <w:numFmt w:val="lowerLetter"/>
      <w:lvlText w:val="%5."/>
      <w:lvlJc w:val="left"/>
      <w:pPr>
        <w:ind w:left="3600" w:hanging="360"/>
      </w:pPr>
    </w:lvl>
    <w:lvl w:ilvl="5" w:tplc="CEAC1AC6">
      <w:start w:val="1"/>
      <w:numFmt w:val="lowerRoman"/>
      <w:lvlText w:val="%6."/>
      <w:lvlJc w:val="right"/>
      <w:pPr>
        <w:ind w:left="4320" w:hanging="180"/>
      </w:pPr>
    </w:lvl>
    <w:lvl w:ilvl="6" w:tplc="A82E714C">
      <w:start w:val="1"/>
      <w:numFmt w:val="decimal"/>
      <w:lvlText w:val="%7."/>
      <w:lvlJc w:val="left"/>
      <w:pPr>
        <w:ind w:left="5040" w:hanging="360"/>
      </w:pPr>
    </w:lvl>
    <w:lvl w:ilvl="7" w:tplc="08A862F4">
      <w:start w:val="1"/>
      <w:numFmt w:val="lowerLetter"/>
      <w:lvlText w:val="%8."/>
      <w:lvlJc w:val="left"/>
      <w:pPr>
        <w:ind w:left="5760" w:hanging="360"/>
      </w:pPr>
    </w:lvl>
    <w:lvl w:ilvl="8" w:tplc="B8DC58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04A5"/>
    <w:multiLevelType w:val="hybridMultilevel"/>
    <w:tmpl w:val="D5049296"/>
    <w:lvl w:ilvl="0" w:tplc="105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06DBE">
      <w:start w:val="1"/>
      <w:numFmt w:val="lowerLetter"/>
      <w:lvlText w:val="%2."/>
      <w:lvlJc w:val="left"/>
      <w:pPr>
        <w:ind w:left="1440" w:hanging="360"/>
      </w:pPr>
    </w:lvl>
    <w:lvl w:ilvl="2" w:tplc="692E9ED0">
      <w:start w:val="1"/>
      <w:numFmt w:val="lowerRoman"/>
      <w:lvlText w:val="%3."/>
      <w:lvlJc w:val="right"/>
      <w:pPr>
        <w:ind w:left="2160" w:hanging="180"/>
      </w:pPr>
    </w:lvl>
    <w:lvl w:ilvl="3" w:tplc="043CE322">
      <w:start w:val="1"/>
      <w:numFmt w:val="decimal"/>
      <w:lvlText w:val="%4."/>
      <w:lvlJc w:val="left"/>
      <w:pPr>
        <w:ind w:left="2880" w:hanging="360"/>
      </w:pPr>
    </w:lvl>
    <w:lvl w:ilvl="4" w:tplc="2FFA13EE">
      <w:start w:val="1"/>
      <w:numFmt w:val="lowerLetter"/>
      <w:lvlText w:val="%5."/>
      <w:lvlJc w:val="left"/>
      <w:pPr>
        <w:ind w:left="3600" w:hanging="360"/>
      </w:pPr>
    </w:lvl>
    <w:lvl w:ilvl="5" w:tplc="E3B2AE54">
      <w:start w:val="1"/>
      <w:numFmt w:val="lowerRoman"/>
      <w:lvlText w:val="%6."/>
      <w:lvlJc w:val="right"/>
      <w:pPr>
        <w:ind w:left="4320" w:hanging="180"/>
      </w:pPr>
    </w:lvl>
    <w:lvl w:ilvl="6" w:tplc="3E2ECED4">
      <w:start w:val="1"/>
      <w:numFmt w:val="decimal"/>
      <w:lvlText w:val="%7."/>
      <w:lvlJc w:val="left"/>
      <w:pPr>
        <w:ind w:left="5040" w:hanging="360"/>
      </w:pPr>
    </w:lvl>
    <w:lvl w:ilvl="7" w:tplc="4B0C5ECE">
      <w:start w:val="1"/>
      <w:numFmt w:val="lowerLetter"/>
      <w:lvlText w:val="%8."/>
      <w:lvlJc w:val="left"/>
      <w:pPr>
        <w:ind w:left="5760" w:hanging="360"/>
      </w:pPr>
    </w:lvl>
    <w:lvl w:ilvl="8" w:tplc="8ED88B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1569A"/>
    <w:multiLevelType w:val="hybridMultilevel"/>
    <w:tmpl w:val="56B23E50"/>
    <w:lvl w:ilvl="0" w:tplc="E806D500">
      <w:start w:val="1"/>
      <w:numFmt w:val="decimal"/>
      <w:lvlText w:val="%1."/>
      <w:lvlJc w:val="left"/>
      <w:pPr>
        <w:ind w:left="720" w:hanging="360"/>
      </w:pPr>
    </w:lvl>
    <w:lvl w:ilvl="1" w:tplc="FB6266E6">
      <w:start w:val="1"/>
      <w:numFmt w:val="lowerLetter"/>
      <w:lvlText w:val="%2."/>
      <w:lvlJc w:val="left"/>
      <w:pPr>
        <w:ind w:left="1440" w:hanging="360"/>
      </w:pPr>
    </w:lvl>
    <w:lvl w:ilvl="2" w:tplc="262027B0">
      <w:start w:val="1"/>
      <w:numFmt w:val="lowerRoman"/>
      <w:lvlText w:val="%3."/>
      <w:lvlJc w:val="right"/>
      <w:pPr>
        <w:ind w:left="2160" w:hanging="180"/>
      </w:pPr>
    </w:lvl>
    <w:lvl w:ilvl="3" w:tplc="FC18EEBA">
      <w:start w:val="1"/>
      <w:numFmt w:val="decimal"/>
      <w:lvlText w:val="%4."/>
      <w:lvlJc w:val="left"/>
      <w:pPr>
        <w:ind w:left="2880" w:hanging="360"/>
      </w:pPr>
    </w:lvl>
    <w:lvl w:ilvl="4" w:tplc="EA9030E6">
      <w:start w:val="1"/>
      <w:numFmt w:val="lowerLetter"/>
      <w:lvlText w:val="%5."/>
      <w:lvlJc w:val="left"/>
      <w:pPr>
        <w:ind w:left="3600" w:hanging="360"/>
      </w:pPr>
    </w:lvl>
    <w:lvl w:ilvl="5" w:tplc="63BCBBF6">
      <w:start w:val="1"/>
      <w:numFmt w:val="lowerRoman"/>
      <w:lvlText w:val="%6."/>
      <w:lvlJc w:val="right"/>
      <w:pPr>
        <w:ind w:left="4320" w:hanging="180"/>
      </w:pPr>
    </w:lvl>
    <w:lvl w:ilvl="6" w:tplc="863C1138">
      <w:start w:val="1"/>
      <w:numFmt w:val="decimal"/>
      <w:lvlText w:val="%7."/>
      <w:lvlJc w:val="left"/>
      <w:pPr>
        <w:ind w:left="5040" w:hanging="360"/>
      </w:pPr>
    </w:lvl>
    <w:lvl w:ilvl="7" w:tplc="D3D2970A">
      <w:start w:val="1"/>
      <w:numFmt w:val="lowerLetter"/>
      <w:lvlText w:val="%8."/>
      <w:lvlJc w:val="left"/>
      <w:pPr>
        <w:ind w:left="5760" w:hanging="360"/>
      </w:pPr>
    </w:lvl>
    <w:lvl w:ilvl="8" w:tplc="E9AC23E2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27579">
    <w:abstractNumId w:val="0"/>
  </w:num>
  <w:num w:numId="2" w16cid:durableId="1347245589">
    <w:abstractNumId w:val="3"/>
  </w:num>
  <w:num w:numId="3" w16cid:durableId="52508705">
    <w:abstractNumId w:val="6"/>
  </w:num>
  <w:num w:numId="4" w16cid:durableId="1365251598">
    <w:abstractNumId w:val="4"/>
  </w:num>
  <w:num w:numId="5" w16cid:durableId="1883134308">
    <w:abstractNumId w:val="5"/>
  </w:num>
  <w:num w:numId="6" w16cid:durableId="1480613499">
    <w:abstractNumId w:val="2"/>
  </w:num>
  <w:num w:numId="7" w16cid:durableId="1143085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78"/>
    <w:rsid w:val="002C6EF8"/>
    <w:rsid w:val="00343514"/>
    <w:rsid w:val="00372074"/>
    <w:rsid w:val="006947D0"/>
    <w:rsid w:val="009A6642"/>
    <w:rsid w:val="00A410FA"/>
    <w:rsid w:val="00AD5578"/>
    <w:rsid w:val="00C0397A"/>
    <w:rsid w:val="00C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AEF7"/>
  <w15:docId w15:val="{1EC2533B-5172-49E3-B062-917BF8C5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2023-02-13T10:27:00Z</dcterms:created>
  <dcterms:modified xsi:type="dcterms:W3CDTF">2023-02-21T08:11:00Z</dcterms:modified>
</cp:coreProperties>
</file>